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62" w:rsidRPr="00D82962" w:rsidRDefault="00D82962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82962">
        <w:rPr>
          <w:sz w:val="28"/>
          <w:szCs w:val="28"/>
        </w:rPr>
        <w:t>Район образован</w:t>
      </w:r>
      <w:r w:rsidRPr="00D82962">
        <w:rPr>
          <w:rStyle w:val="apple-converted-space"/>
          <w:sz w:val="28"/>
          <w:szCs w:val="28"/>
        </w:rPr>
        <w:t> </w:t>
      </w:r>
      <w:hyperlink r:id="rId7" w:tooltip="30 июля" w:history="1">
        <w:r w:rsidRPr="00D82962">
          <w:rPr>
            <w:rStyle w:val="a7"/>
            <w:color w:val="auto"/>
            <w:sz w:val="28"/>
            <w:szCs w:val="28"/>
            <w:u w:val="none"/>
          </w:rPr>
          <w:t>30 июля</w:t>
        </w:r>
      </w:hyperlink>
      <w:r w:rsidRPr="00D82962">
        <w:rPr>
          <w:rStyle w:val="apple-converted-space"/>
          <w:sz w:val="28"/>
          <w:szCs w:val="28"/>
        </w:rPr>
        <w:t> </w:t>
      </w:r>
      <w:hyperlink r:id="rId8" w:tooltip="1928 год" w:history="1">
        <w:r w:rsidRPr="00D82962">
          <w:rPr>
            <w:rStyle w:val="a7"/>
            <w:color w:val="auto"/>
            <w:sz w:val="28"/>
            <w:szCs w:val="28"/>
            <w:u w:val="none"/>
          </w:rPr>
          <w:t>1928 года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с центром в п.</w:t>
      </w:r>
      <w:r w:rsidRPr="00D82962">
        <w:rPr>
          <w:rStyle w:val="apple-converted-space"/>
          <w:sz w:val="28"/>
          <w:szCs w:val="28"/>
        </w:rPr>
        <w:t> </w:t>
      </w:r>
      <w:hyperlink r:id="rId9" w:tooltip="Змиёвка" w:history="1">
        <w:r w:rsidRPr="00D82962">
          <w:rPr>
            <w:rStyle w:val="a7"/>
            <w:color w:val="auto"/>
            <w:sz w:val="28"/>
            <w:szCs w:val="28"/>
            <w:u w:val="none"/>
          </w:rPr>
          <w:t>Змиёвка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в составе</w:t>
      </w:r>
      <w:r w:rsidRPr="00D82962">
        <w:rPr>
          <w:rStyle w:val="apple-converted-space"/>
          <w:sz w:val="28"/>
          <w:szCs w:val="28"/>
        </w:rPr>
        <w:t> </w:t>
      </w:r>
      <w:hyperlink r:id="rId10" w:tooltip="Орловский округ" w:history="1">
        <w:r w:rsidRPr="00D82962">
          <w:rPr>
            <w:rStyle w:val="a7"/>
            <w:color w:val="auto"/>
            <w:sz w:val="28"/>
            <w:szCs w:val="28"/>
            <w:u w:val="none"/>
          </w:rPr>
          <w:t>Орловского округа</w:t>
        </w:r>
      </w:hyperlink>
      <w:r w:rsidRPr="00D82962">
        <w:rPr>
          <w:rStyle w:val="apple-converted-space"/>
          <w:sz w:val="28"/>
          <w:szCs w:val="28"/>
        </w:rPr>
        <w:t> </w:t>
      </w:r>
      <w:hyperlink r:id="rId11" w:tooltip="Центрально-Чернозёмная область" w:history="1">
        <w:r w:rsidRPr="00D82962">
          <w:rPr>
            <w:rStyle w:val="a7"/>
            <w:color w:val="auto"/>
            <w:sz w:val="28"/>
            <w:szCs w:val="28"/>
            <w:u w:val="none"/>
          </w:rPr>
          <w:t>Центрально-Чернозёмной области</w:t>
        </w:r>
      </w:hyperlink>
      <w:r w:rsidRPr="00D82962">
        <w:rPr>
          <w:sz w:val="28"/>
          <w:szCs w:val="28"/>
        </w:rPr>
        <w:t>.</w:t>
      </w:r>
    </w:p>
    <w:p w:rsidR="00D82962" w:rsidRPr="00D82962" w:rsidRDefault="00D904EC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12" w:tooltip="13 июня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13 июня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hyperlink r:id="rId13" w:tooltip="1934 год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1934 года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после ликвидации Центрально-Чернозёмной области район вошёл в состав вновь образованной</w:t>
      </w:r>
      <w:r w:rsidR="00D82962" w:rsidRPr="00D82962">
        <w:rPr>
          <w:rStyle w:val="apple-converted-space"/>
          <w:sz w:val="28"/>
          <w:szCs w:val="28"/>
        </w:rPr>
        <w:t> </w:t>
      </w:r>
      <w:hyperlink r:id="rId14" w:tooltip="Курская область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Курской области</w:t>
        </w:r>
      </w:hyperlink>
      <w:r w:rsidR="00D82962" w:rsidRPr="00D82962">
        <w:rPr>
          <w:sz w:val="28"/>
          <w:szCs w:val="28"/>
        </w:rPr>
        <w:t>.</w:t>
      </w:r>
    </w:p>
    <w:p w:rsidR="00D82962" w:rsidRPr="00D82962" w:rsidRDefault="00D904EC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15" w:tooltip="27 сентября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27 сентября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hyperlink r:id="rId16" w:tooltip="1937 год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1937 года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район вошёл в состав вновь образованной</w:t>
      </w:r>
      <w:r w:rsidR="00D82962" w:rsidRPr="00D82962">
        <w:rPr>
          <w:rStyle w:val="apple-converted-space"/>
          <w:sz w:val="28"/>
          <w:szCs w:val="28"/>
        </w:rPr>
        <w:t> </w:t>
      </w:r>
      <w:hyperlink r:id="rId17" w:tooltip="Орловская область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Орловской области</w:t>
        </w:r>
      </w:hyperlink>
      <w:r w:rsidR="00D82962" w:rsidRPr="00D82962">
        <w:rPr>
          <w:sz w:val="28"/>
          <w:szCs w:val="28"/>
        </w:rPr>
        <w:t>.</w:t>
      </w:r>
    </w:p>
    <w:p w:rsidR="00D82962" w:rsidRPr="00D82962" w:rsidRDefault="00D82962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2962">
        <w:rPr>
          <w:sz w:val="28"/>
          <w:szCs w:val="28"/>
        </w:rPr>
        <w:t>В феврале</w:t>
      </w:r>
      <w:r w:rsidRPr="00D82962">
        <w:rPr>
          <w:rStyle w:val="apple-converted-space"/>
          <w:sz w:val="28"/>
          <w:szCs w:val="28"/>
        </w:rPr>
        <w:t> </w:t>
      </w:r>
      <w:hyperlink r:id="rId18" w:tooltip="1963 год" w:history="1">
        <w:r w:rsidRPr="00D82962">
          <w:rPr>
            <w:rStyle w:val="a7"/>
            <w:color w:val="auto"/>
            <w:sz w:val="28"/>
            <w:szCs w:val="28"/>
            <w:u w:val="none"/>
          </w:rPr>
          <w:t>1963 года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был образован</w:t>
      </w:r>
      <w:r w:rsidRPr="00D82962">
        <w:rPr>
          <w:rStyle w:val="apple-converted-space"/>
          <w:sz w:val="28"/>
          <w:szCs w:val="28"/>
        </w:rPr>
        <w:t> </w:t>
      </w:r>
      <w:r w:rsidRPr="00D82962">
        <w:rPr>
          <w:i/>
          <w:iCs/>
          <w:sz w:val="28"/>
          <w:szCs w:val="28"/>
        </w:rPr>
        <w:t>Свердловский промышленный район</w:t>
      </w:r>
      <w:r w:rsidRPr="00D82962">
        <w:rPr>
          <w:sz w:val="28"/>
          <w:szCs w:val="28"/>
        </w:rPr>
        <w:t>, в который вошли рабочий посёлок Змиёвка и города</w:t>
      </w:r>
      <w:r w:rsidRPr="00D82962">
        <w:rPr>
          <w:rStyle w:val="apple-converted-space"/>
          <w:sz w:val="28"/>
          <w:szCs w:val="28"/>
        </w:rPr>
        <w:t> </w:t>
      </w:r>
      <w:hyperlink r:id="rId19" w:tooltip="Дмитровск" w:history="1">
        <w:r w:rsidRPr="00D82962">
          <w:rPr>
            <w:rStyle w:val="a7"/>
            <w:color w:val="auto"/>
            <w:sz w:val="28"/>
            <w:szCs w:val="28"/>
            <w:u w:val="none"/>
          </w:rPr>
          <w:t>Дмитровск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и</w:t>
      </w:r>
      <w:r w:rsidRPr="00D82962">
        <w:rPr>
          <w:rStyle w:val="apple-converted-space"/>
          <w:sz w:val="28"/>
          <w:szCs w:val="28"/>
        </w:rPr>
        <w:t> </w:t>
      </w:r>
      <w:hyperlink r:id="rId20" w:tooltip="Малоархангельск (Орловская область)" w:history="1">
        <w:r w:rsidRPr="00D82962">
          <w:rPr>
            <w:rStyle w:val="a7"/>
            <w:color w:val="auto"/>
            <w:sz w:val="28"/>
            <w:szCs w:val="28"/>
            <w:u w:val="none"/>
          </w:rPr>
          <w:t>Малоархангельск</w:t>
        </w:r>
      </w:hyperlink>
      <w:r w:rsidRPr="00D82962">
        <w:rPr>
          <w:sz w:val="28"/>
          <w:szCs w:val="28"/>
        </w:rPr>
        <w:t>; сельские поселения</w:t>
      </w:r>
      <w:r w:rsidRPr="00D82962">
        <w:rPr>
          <w:rStyle w:val="apple-converted-space"/>
          <w:sz w:val="28"/>
          <w:szCs w:val="28"/>
        </w:rPr>
        <w:t> </w:t>
      </w:r>
      <w:r w:rsidRPr="00D82962">
        <w:rPr>
          <w:bCs/>
          <w:sz w:val="28"/>
          <w:szCs w:val="28"/>
        </w:rPr>
        <w:t>Свердловского</w:t>
      </w:r>
      <w:r w:rsidRPr="00D82962">
        <w:rPr>
          <w:b/>
          <w:bCs/>
          <w:sz w:val="28"/>
          <w:szCs w:val="28"/>
        </w:rPr>
        <w:t xml:space="preserve"> </w:t>
      </w:r>
      <w:r w:rsidRPr="00D82962">
        <w:rPr>
          <w:bCs/>
          <w:sz w:val="28"/>
          <w:szCs w:val="28"/>
        </w:rPr>
        <w:t>района</w:t>
      </w:r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 xml:space="preserve">преобразованы в </w:t>
      </w:r>
      <w:r w:rsidRPr="00D82962">
        <w:rPr>
          <w:iCs/>
          <w:sz w:val="28"/>
          <w:szCs w:val="28"/>
        </w:rPr>
        <w:t>Свердловский сельский район</w:t>
      </w:r>
      <w:r w:rsidRPr="00D82962">
        <w:rPr>
          <w:sz w:val="28"/>
          <w:szCs w:val="28"/>
        </w:rPr>
        <w:t>, в который также включены территории упразднённых</w:t>
      </w:r>
      <w:r w:rsidRPr="00D82962">
        <w:rPr>
          <w:rStyle w:val="apple-converted-space"/>
          <w:sz w:val="28"/>
          <w:szCs w:val="28"/>
        </w:rPr>
        <w:t> </w:t>
      </w:r>
      <w:hyperlink r:id="rId21" w:tooltip="Глазуновский район" w:history="1">
        <w:r w:rsidRPr="00D82962">
          <w:rPr>
            <w:rStyle w:val="a7"/>
            <w:color w:val="auto"/>
            <w:sz w:val="28"/>
            <w:szCs w:val="28"/>
            <w:u w:val="none"/>
          </w:rPr>
          <w:t>Глазуновского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и</w:t>
      </w:r>
      <w:r w:rsidRPr="00D82962">
        <w:rPr>
          <w:rStyle w:val="apple-converted-space"/>
          <w:sz w:val="28"/>
          <w:szCs w:val="28"/>
        </w:rPr>
        <w:t> </w:t>
      </w:r>
      <w:hyperlink r:id="rId22" w:tooltip="Покровский район (Орловская область)" w:history="1">
        <w:r w:rsidRPr="00D82962">
          <w:rPr>
            <w:rStyle w:val="a7"/>
            <w:color w:val="auto"/>
            <w:sz w:val="28"/>
            <w:szCs w:val="28"/>
            <w:u w:val="none"/>
          </w:rPr>
          <w:t>Покровского</w:t>
        </w:r>
      </w:hyperlink>
      <w:r w:rsidRPr="00D82962">
        <w:rPr>
          <w:sz w:val="28"/>
          <w:szCs w:val="28"/>
        </w:rPr>
        <w:t>районов.</w:t>
      </w:r>
    </w:p>
    <w:p w:rsidR="00D82962" w:rsidRPr="00D82962" w:rsidRDefault="00D904EC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23" w:tooltip="12 января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12 января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hyperlink r:id="rId24" w:tooltip="1965 год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1965 года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упразднено деление на сельские и промышленные районы;</w:t>
      </w:r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bCs/>
          <w:sz w:val="28"/>
          <w:szCs w:val="28"/>
        </w:rPr>
        <w:t>Свердловский</w:t>
      </w:r>
      <w:r w:rsidR="00D82962" w:rsidRPr="00D82962">
        <w:rPr>
          <w:sz w:val="28"/>
          <w:szCs w:val="28"/>
        </w:rPr>
        <w:t>,</w:t>
      </w:r>
      <w:r w:rsidR="00D82962" w:rsidRPr="00D82962">
        <w:rPr>
          <w:rStyle w:val="apple-converted-space"/>
          <w:sz w:val="28"/>
          <w:szCs w:val="28"/>
        </w:rPr>
        <w:t> </w:t>
      </w:r>
      <w:hyperlink r:id="rId25" w:tooltip="Глазуновский район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Глазуновский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 xml:space="preserve">и </w:t>
      </w:r>
      <w:hyperlink r:id="rId26" w:tooltip="Покровский район (Орловская область)" w:history="1">
        <w:r w:rsidR="00D82962" w:rsidRPr="00D82962">
          <w:rPr>
            <w:rStyle w:val="a7"/>
            <w:color w:val="auto"/>
            <w:sz w:val="28"/>
            <w:szCs w:val="28"/>
            <w:u w:val="none"/>
          </w:rPr>
          <w:t>Покровский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районы были восстановлены.</w:t>
      </w:r>
    </w:p>
    <w:p w:rsidR="00D82962" w:rsidRPr="00D82962" w:rsidRDefault="00D82962" w:rsidP="00D8296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2962">
        <w:rPr>
          <w:sz w:val="28"/>
          <w:szCs w:val="28"/>
        </w:rPr>
        <w:t>С</w:t>
      </w:r>
      <w:r w:rsidRPr="00D82962">
        <w:rPr>
          <w:rStyle w:val="apple-converted-space"/>
          <w:sz w:val="28"/>
          <w:szCs w:val="28"/>
        </w:rPr>
        <w:t> </w:t>
      </w:r>
      <w:hyperlink r:id="rId27" w:tooltip="1 января" w:history="1">
        <w:r w:rsidRPr="00D82962">
          <w:rPr>
            <w:rStyle w:val="a7"/>
            <w:color w:val="auto"/>
            <w:sz w:val="28"/>
            <w:szCs w:val="28"/>
            <w:u w:val="none"/>
          </w:rPr>
          <w:t>1 января</w:t>
        </w:r>
      </w:hyperlink>
      <w:r w:rsidRPr="00D82962">
        <w:rPr>
          <w:rStyle w:val="apple-converted-space"/>
          <w:sz w:val="28"/>
          <w:szCs w:val="28"/>
        </w:rPr>
        <w:t> </w:t>
      </w:r>
      <w:hyperlink r:id="rId28" w:tooltip="2006 год" w:history="1">
        <w:r w:rsidRPr="00D82962">
          <w:rPr>
            <w:rStyle w:val="a7"/>
            <w:color w:val="auto"/>
            <w:sz w:val="28"/>
            <w:szCs w:val="28"/>
            <w:u w:val="none"/>
          </w:rPr>
          <w:t>2006 года</w:t>
        </w:r>
      </w:hyperlink>
      <w:r w:rsidRPr="00D82962">
        <w:rPr>
          <w:rStyle w:val="apple-converted-space"/>
          <w:sz w:val="28"/>
          <w:szCs w:val="28"/>
        </w:rPr>
        <w:t> </w:t>
      </w:r>
      <w:r w:rsidRPr="00D82962">
        <w:rPr>
          <w:sz w:val="28"/>
          <w:szCs w:val="28"/>
        </w:rPr>
        <w:t>район преобразован в</w:t>
      </w:r>
      <w:r w:rsidRPr="00D82962">
        <w:rPr>
          <w:rStyle w:val="apple-converted-space"/>
          <w:sz w:val="28"/>
          <w:szCs w:val="28"/>
        </w:rPr>
        <w:t> </w:t>
      </w:r>
      <w:hyperlink r:id="rId29" w:tooltip="Муниципальный район" w:history="1">
        <w:r w:rsidRPr="00D82962">
          <w:rPr>
            <w:rStyle w:val="a7"/>
            <w:color w:val="auto"/>
            <w:sz w:val="28"/>
            <w:szCs w:val="28"/>
            <w:u w:val="none"/>
          </w:rPr>
          <w:t>муниципальный район</w:t>
        </w:r>
      </w:hyperlink>
      <w:r w:rsidRPr="00D82962">
        <w:rPr>
          <w:sz w:val="28"/>
          <w:szCs w:val="28"/>
        </w:rPr>
        <w:t>, включающий 8 муниципальных образований.</w:t>
      </w:r>
    </w:p>
    <w:p w:rsidR="00D82962" w:rsidRPr="00D82962" w:rsidRDefault="00D82962" w:rsidP="00D82962">
      <w:pPr>
        <w:pStyle w:val="a4"/>
        <w:rPr>
          <w:rFonts w:cs="Times New Roman"/>
          <w:szCs w:val="28"/>
        </w:rPr>
      </w:pPr>
    </w:p>
    <w:p w:rsidR="00D82962" w:rsidRPr="00D82962" w:rsidRDefault="00D82962" w:rsidP="00D82962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446885237"/>
      <w:bookmarkStart w:id="1" w:name="_Toc446887642"/>
      <w:r w:rsidRPr="00D8296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Знаменитые уроженцы </w:t>
      </w:r>
      <w:bookmarkEnd w:id="0"/>
      <w:bookmarkEnd w:id="1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Свердловского района</w:t>
      </w:r>
    </w:p>
    <w:p w:rsidR="00D82962" w:rsidRPr="00D82962" w:rsidRDefault="00D82962" w:rsidP="00D82962">
      <w:pPr>
        <w:pStyle w:val="a4"/>
      </w:pP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rPr>
          <w:sz w:val="28"/>
          <w:szCs w:val="28"/>
        </w:rPr>
      </w:pPr>
      <w:r w:rsidRPr="00D82962">
        <w:rPr>
          <w:noProof/>
        </w:rPr>
        <w:drawing>
          <wp:inline distT="0" distB="0" distL="0" distR="0">
            <wp:extent cx="619125" cy="857250"/>
            <wp:effectExtent l="19050" t="0" r="9525" b="0"/>
            <wp:docPr id="1" name="Рисунок 1" descr="Картинки по запросу фото жадов а.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фото жадов а. 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962">
        <w:t xml:space="preserve">   </w:t>
      </w:r>
      <w:r w:rsidRPr="00D82962">
        <w:rPr>
          <w:sz w:val="28"/>
          <w:szCs w:val="28"/>
        </w:rPr>
        <w:t>А.С. Жадов -генерал (с. Никольское)</w:t>
      </w:r>
      <w:r w:rsidRPr="00D82962">
        <w:t xml:space="preserve">                      </w:t>
      </w:r>
      <w:r w:rsidRPr="00D82962">
        <w:rPr>
          <w:noProof/>
        </w:rPr>
        <w:drawing>
          <wp:inline distT="0" distB="0" distL="0" distR="0">
            <wp:extent cx="619125" cy="857250"/>
            <wp:effectExtent l="19050" t="0" r="9525" b="0"/>
            <wp:docPr id="2" name="Рисунок 2" descr="Картинки по запросу фото жадов а.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фото жадов а. 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904EC" w:rsidP="00D82962">
      <w:pPr>
        <w:shd w:val="clear" w:color="auto" w:fill="FFFFFF"/>
        <w:spacing w:before="100" w:beforeAutospacing="1" w:after="24" w:line="336" w:lineRule="atLeast"/>
        <w:rPr>
          <w:sz w:val="28"/>
          <w:szCs w:val="28"/>
        </w:rPr>
      </w:pPr>
      <w:hyperlink r:id="rId31" w:tooltip="Сучков, Борис Захарович" w:history="1">
        <w:r w:rsidR="00D82962" w:rsidRPr="00D82962">
          <w:rPr>
            <w:rStyle w:val="a7"/>
            <w:color w:val="auto"/>
            <w:sz w:val="28"/>
            <w:szCs w:val="28"/>
          </w:rPr>
          <w:t>Сучков  Борис Захарович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(1904 — ?) — советский военный деятель,</w:t>
      </w:r>
      <w:r w:rsidR="00D82962" w:rsidRPr="00D82962">
        <w:rPr>
          <w:rStyle w:val="apple-converted-space"/>
          <w:sz w:val="28"/>
          <w:szCs w:val="28"/>
        </w:rPr>
        <w:t> </w:t>
      </w:r>
      <w:hyperlink r:id="rId32" w:tooltip="Полковник" w:history="1">
        <w:r w:rsidR="00D82962" w:rsidRPr="00D82962">
          <w:rPr>
            <w:rStyle w:val="a7"/>
            <w:color w:val="auto"/>
            <w:sz w:val="28"/>
            <w:szCs w:val="28"/>
          </w:rPr>
          <w:t>Полковник</w:t>
        </w:r>
      </w:hyperlink>
      <w:r w:rsidR="00D82962" w:rsidRPr="00D82962">
        <w:rPr>
          <w:rStyle w:val="apple-converted-space"/>
          <w:sz w:val="28"/>
          <w:szCs w:val="28"/>
        </w:rPr>
        <w:t> </w:t>
      </w:r>
      <w:r w:rsidR="00D82962" w:rsidRPr="00D82962">
        <w:rPr>
          <w:sz w:val="28"/>
          <w:szCs w:val="28"/>
        </w:rPr>
        <w:t>(</w:t>
      </w:r>
      <w:hyperlink r:id="rId33" w:tooltip="1942 год" w:history="1">
        <w:r w:rsidR="00D82962" w:rsidRPr="00D82962">
          <w:rPr>
            <w:rStyle w:val="a7"/>
            <w:color w:val="auto"/>
            <w:sz w:val="28"/>
            <w:szCs w:val="28"/>
          </w:rPr>
          <w:t>1942 год</w:t>
        </w:r>
      </w:hyperlink>
      <w:r w:rsidR="00D82962" w:rsidRPr="00D82962">
        <w:rPr>
          <w:sz w:val="28"/>
          <w:szCs w:val="28"/>
        </w:rPr>
        <w:t>). (д.Нахлёстово)</w:t>
      </w:r>
    </w:p>
    <w:p w:rsidR="00D82962" w:rsidRPr="00D82962" w:rsidRDefault="00D82962" w:rsidP="00D82962">
      <w:pPr>
        <w:shd w:val="clear" w:color="auto" w:fill="FFFFFF"/>
        <w:spacing w:before="100" w:beforeAutospacing="1" w:after="24" w:line="336" w:lineRule="atLeast"/>
        <w:rPr>
          <w:sz w:val="28"/>
          <w:szCs w:val="28"/>
        </w:rPr>
      </w:pPr>
      <w:r w:rsidRPr="00D82962">
        <w:rPr>
          <w:sz w:val="28"/>
          <w:szCs w:val="28"/>
        </w:rPr>
        <w:t>  Е.А. Благинина – детская поэтесса (с. Яковлево).</w:t>
      </w:r>
      <w:r w:rsidRPr="00D82962">
        <w:t xml:space="preserve"> </w:t>
      </w:r>
      <w:r w:rsidRPr="00D82962">
        <w:rPr>
          <w:noProof/>
        </w:rPr>
        <w:drawing>
          <wp:inline distT="0" distB="0" distL="0" distR="0">
            <wp:extent cx="600075" cy="809625"/>
            <wp:effectExtent l="19050" t="0" r="9525" b="0"/>
            <wp:docPr id="3" name="Рисунок 3" descr="15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557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rPr>
          <w:sz w:val="28"/>
          <w:szCs w:val="28"/>
        </w:rPr>
      </w:pPr>
      <w:r w:rsidRPr="00D82962">
        <w:rPr>
          <w:sz w:val="28"/>
          <w:szCs w:val="28"/>
        </w:rPr>
        <w:t xml:space="preserve">   Князья  Куракины, в том числе Б.И. Куракин - славный сподвижник Петра Великого, участники Полтавской битвы, видный русский дипломат.(с. Куракино)                                                                      </w:t>
      </w:r>
      <w:r w:rsidRPr="00D82962">
        <w:t xml:space="preserve"> </w:t>
      </w:r>
      <w:r w:rsidRPr="00D82962">
        <w:rPr>
          <w:noProof/>
        </w:rPr>
        <w:drawing>
          <wp:inline distT="0" distB="0" distL="0" distR="0">
            <wp:extent cx="723900" cy="1076325"/>
            <wp:effectExtent l="19050" t="0" r="0" b="0"/>
            <wp:docPr id="4" name="Рисунок 4" descr="history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istory0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jc w:val="both"/>
        <w:rPr>
          <w:sz w:val="28"/>
          <w:szCs w:val="28"/>
        </w:rPr>
      </w:pPr>
      <w:r w:rsidRPr="00D82962">
        <w:rPr>
          <w:sz w:val="28"/>
          <w:szCs w:val="28"/>
        </w:rPr>
        <w:t xml:space="preserve">     Н. С. Лесков-  классик русской литературы  (с.Старое  Горохово) </w:t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jc w:val="right"/>
        <w:rPr>
          <w:sz w:val="28"/>
          <w:szCs w:val="28"/>
        </w:rPr>
      </w:pPr>
      <w:r w:rsidRPr="00D82962">
        <w:rPr>
          <w:noProof/>
        </w:rPr>
        <w:lastRenderedPageBreak/>
        <w:drawing>
          <wp:inline distT="0" distB="0" distL="0" distR="0">
            <wp:extent cx="1019175" cy="1228725"/>
            <wp:effectExtent l="19050" t="0" r="9525" b="0"/>
            <wp:docPr id="5" name="Рисунок 5" descr="i?id=b8c33b432d8338d902a29ac5d49dd9d7&amp;n=33&amp;h=215&amp;w=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?id=b8c33b432d8338d902a29ac5d49dd9d7&amp;n=33&amp;h=215&amp;w=17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jc w:val="both"/>
        <w:rPr>
          <w:sz w:val="28"/>
          <w:szCs w:val="28"/>
        </w:rPr>
      </w:pPr>
      <w:r w:rsidRPr="00D82962">
        <w:rPr>
          <w:sz w:val="28"/>
          <w:szCs w:val="28"/>
        </w:rPr>
        <w:t xml:space="preserve">    В. П. Мятлев - известный дореволюционный драматург (с.Старое   Горохово)                                                                             )</w:t>
      </w:r>
      <w:r w:rsidRPr="00D82962">
        <w:t xml:space="preserve"> </w:t>
      </w:r>
      <w:r w:rsidRPr="00D82962">
        <w:rPr>
          <w:noProof/>
        </w:rPr>
        <w:drawing>
          <wp:inline distT="0" distB="0" distL="0" distR="0">
            <wp:extent cx="1095375" cy="1419225"/>
            <wp:effectExtent l="19050" t="0" r="9525" b="0"/>
            <wp:docPr id="6" name="Рисунок 6" descr="i?id=7be91057dae52d728fa1438ba2e809c7&amp;n=33&amp;h=215&amp;w=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?id=7be91057dae52d728fa1438ba2e809c7&amp;n=33&amp;h=215&amp;w=16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rPr>
          <w:sz w:val="28"/>
          <w:szCs w:val="28"/>
        </w:rPr>
      </w:pPr>
      <w:r w:rsidRPr="00D82962">
        <w:rPr>
          <w:sz w:val="28"/>
          <w:szCs w:val="28"/>
        </w:rPr>
        <w:t>   </w:t>
      </w:r>
      <w:r w:rsidRPr="00D82962">
        <w:rPr>
          <w:rStyle w:val="a9"/>
          <w:b w:val="0"/>
          <w:sz w:val="28"/>
          <w:szCs w:val="28"/>
        </w:rPr>
        <w:t xml:space="preserve">А.А. Фет </w:t>
      </w:r>
      <w:r w:rsidRPr="00D82962">
        <w:rPr>
          <w:sz w:val="28"/>
          <w:szCs w:val="28"/>
        </w:rPr>
        <w:t xml:space="preserve">-  известный русский поэт ( более 18-ти лет проживал в имении Степановка)                                                                       </w:t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jc w:val="center"/>
        <w:rPr>
          <w:sz w:val="28"/>
          <w:szCs w:val="28"/>
        </w:rPr>
      </w:pPr>
      <w:r w:rsidRPr="00D82962">
        <w:rPr>
          <w:sz w:val="28"/>
          <w:szCs w:val="28"/>
        </w:rPr>
        <w:t xml:space="preserve">Чижов  Н.А.- декабрист (с.Троицкое)                           </w:t>
      </w:r>
      <w:r w:rsidRPr="00D82962">
        <w:t xml:space="preserve">        </w:t>
      </w:r>
      <w:r w:rsidRPr="00D82962">
        <w:rPr>
          <w:noProof/>
        </w:rPr>
        <w:drawing>
          <wp:inline distT="0" distB="0" distL="0" distR="0">
            <wp:extent cx="1047750" cy="1533525"/>
            <wp:effectExtent l="19050" t="0" r="0" b="0"/>
            <wp:docPr id="7" name="Рисунок 7" descr="i?id=80db693c94709bf913674f577ff3b17a&amp;n=33&amp;h=215&amp;w=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?id=80db693c94709bf913674f577ff3b17a&amp;n=33&amp;h=215&amp;w=14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962">
        <w:t xml:space="preserve">                               </w:t>
      </w:r>
      <w:r w:rsidRPr="00D82962">
        <w:rPr>
          <w:noProof/>
        </w:rPr>
        <w:drawing>
          <wp:inline distT="0" distB="0" distL="0" distR="0">
            <wp:extent cx="1057275" cy="1247775"/>
            <wp:effectExtent l="19050" t="0" r="9525" b="0"/>
            <wp:docPr id="8" name="Рисунок 8" descr="65474238_CHizhov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5474238_CHizhov_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jc w:val="both"/>
        <w:rPr>
          <w:sz w:val="28"/>
          <w:szCs w:val="28"/>
        </w:rPr>
      </w:pPr>
      <w:r w:rsidRPr="00D82962">
        <w:rPr>
          <w:sz w:val="28"/>
          <w:szCs w:val="28"/>
        </w:rPr>
        <w:t xml:space="preserve">   И. Е. Вольнов - писатель (с . Богородицкое )                     </w:t>
      </w:r>
      <w:r w:rsidRPr="00D82962">
        <w:t xml:space="preserve"> </w:t>
      </w:r>
      <w:r w:rsidRPr="00D82962">
        <w:rPr>
          <w:noProof/>
        </w:rPr>
        <w:drawing>
          <wp:inline distT="0" distB="0" distL="0" distR="0">
            <wp:extent cx="1038225" cy="1533525"/>
            <wp:effectExtent l="19050" t="0" r="9525" b="0"/>
            <wp:docPr id="9" name="Рисунок 9" descr="i?id=039fe980b1ded11e79a7de25c21238a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?id=039fe980b1ded11e79a7de25c21238a2-l&amp;n=1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962" w:rsidRPr="00D82962" w:rsidRDefault="00D82962" w:rsidP="00D82962">
      <w:pPr>
        <w:pStyle w:val="a8"/>
        <w:shd w:val="clear" w:color="auto" w:fill="FAFAFA"/>
        <w:spacing w:before="75" w:beforeAutospacing="0" w:after="150" w:afterAutospacing="0"/>
        <w:rPr>
          <w:sz w:val="28"/>
          <w:szCs w:val="28"/>
        </w:rPr>
      </w:pPr>
      <w:r w:rsidRPr="00D82962">
        <w:rPr>
          <w:sz w:val="28"/>
          <w:szCs w:val="28"/>
        </w:rPr>
        <w:t>И.М. Патенков - писатель, редактор газеты «Орловская правда» (д.Мокрецы).</w:t>
      </w:r>
    </w:p>
    <w:p w:rsidR="00D82962" w:rsidRPr="00053073" w:rsidRDefault="00D82962" w:rsidP="00D82962">
      <w:pPr>
        <w:pStyle w:val="a8"/>
        <w:shd w:val="clear" w:color="auto" w:fill="FAFAFA"/>
        <w:spacing w:before="75" w:beforeAutospacing="0" w:after="150" w:afterAutospacing="0"/>
        <w:jc w:val="right"/>
        <w:rPr>
          <w:sz w:val="28"/>
          <w:szCs w:val="28"/>
        </w:rPr>
      </w:pPr>
      <w:r w:rsidRPr="00D82962">
        <w:rPr>
          <w:sz w:val="28"/>
          <w:szCs w:val="28"/>
        </w:rPr>
        <w:lastRenderedPageBreak/>
        <w:t xml:space="preserve">                                                                          </w:t>
      </w:r>
      <w:r w:rsidRPr="00D82962">
        <w:t xml:space="preserve"> </w:t>
      </w:r>
      <w:r>
        <w:rPr>
          <w:noProof/>
        </w:rPr>
        <w:drawing>
          <wp:inline distT="0" distB="0" distL="0" distR="0">
            <wp:extent cx="1219200" cy="1628775"/>
            <wp:effectExtent l="19050" t="0" r="0" b="0"/>
            <wp:docPr id="10" name="Рисунок 10" descr="i?id=e97c43576f499a721b087eb67f20f7ca&amp;n=33&amp;h=200&amp;w=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?id=e97c43576f499a721b087eb67f20f7ca&amp;n=33&amp;h=200&amp;w=15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B44" w:rsidRPr="00053073" w:rsidRDefault="00A60B44" w:rsidP="00D82962">
      <w:pPr>
        <w:pStyle w:val="a4"/>
      </w:pPr>
    </w:p>
    <w:p w:rsidR="00727D7D" w:rsidRPr="00727D7D" w:rsidRDefault="00727D7D" w:rsidP="00727D7D">
      <w:pPr>
        <w:pStyle w:val="a4"/>
        <w:spacing w:line="360" w:lineRule="auto"/>
        <w:ind w:firstLine="540"/>
        <w:rPr>
          <w:rFonts w:ascii="Times New Roman" w:hAnsi="Times New Roman" w:cs="Times New Roman"/>
          <w:szCs w:val="28"/>
        </w:rPr>
      </w:pPr>
      <w:r w:rsidRPr="00727D7D">
        <w:rPr>
          <w:rFonts w:ascii="Times New Roman" w:hAnsi="Times New Roman" w:cs="Times New Roman"/>
          <w:szCs w:val="28"/>
          <w:lang w:val="en-US"/>
        </w:rPr>
        <w:t>SWOT</w:t>
      </w:r>
      <w:r w:rsidRPr="00727D7D">
        <w:rPr>
          <w:rFonts w:ascii="Times New Roman" w:hAnsi="Times New Roman" w:cs="Times New Roman"/>
          <w:szCs w:val="28"/>
        </w:rPr>
        <w:t>-анализ муниципального образования  Свердловский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57" w:type="dxa"/>
        </w:tblCellMar>
        <w:tblLook w:val="04A0"/>
      </w:tblPr>
      <w:tblGrid>
        <w:gridCol w:w="2722"/>
        <w:gridCol w:w="3685"/>
        <w:gridCol w:w="3033"/>
      </w:tblGrid>
      <w:tr w:rsidR="00727D7D" w:rsidRPr="00727D7D" w:rsidTr="00A60B44"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Факторы</w:t>
            </w:r>
          </w:p>
        </w:tc>
        <w:tc>
          <w:tcPr>
            <w:tcW w:w="6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Влияние фактора на социально-экономическое развитие муниципального образования</w:t>
            </w:r>
          </w:p>
        </w:tc>
      </w:tr>
      <w:tr w:rsidR="00727D7D" w:rsidRPr="00727D7D" w:rsidTr="00A60B44"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сильные позиции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слабые позиции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1.Экономико – географическое положение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A60B44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айон расположен в Центральном Федеральном округе;</w:t>
            </w:r>
          </w:p>
          <w:p w:rsidR="00727D7D" w:rsidRPr="00727D7D" w:rsidRDefault="00A60B44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относительная близость к Московскому региону и к областному центру (40км.);</w:t>
            </w:r>
          </w:p>
          <w:p w:rsidR="00727D7D" w:rsidRPr="00727D7D" w:rsidRDefault="00A60B44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развитая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транспортная инфраструктура;</w:t>
            </w:r>
          </w:p>
          <w:p w:rsidR="00727D7D" w:rsidRPr="00727D7D" w:rsidRDefault="00A60B44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прохождение Федеральной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автотранспортной магистрали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богатое историческое и культурное наследие 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A60B44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 xml:space="preserve"> недостаточно эффективное использование существующих преимуществ экономико-географического положения</w:t>
            </w:r>
          </w:p>
          <w:p w:rsidR="00727D7D" w:rsidRPr="00727D7D" w:rsidRDefault="00A60B44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Район до конца не использует имеющийся потенциал в части исторического и культурного наследия;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2.Экономика.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многоотрас</w:t>
            </w:r>
            <w:r w:rsidR="00A60B44">
              <w:rPr>
                <w:rFonts w:ascii="Times New Roman" w:hAnsi="Times New Roman" w:cs="Times New Roman"/>
                <w:szCs w:val="28"/>
              </w:rPr>
              <w:t>левая структура экономики района</w:t>
            </w:r>
            <w:r w:rsidRPr="00727D7D">
              <w:rPr>
                <w:rFonts w:ascii="Times New Roman" w:hAnsi="Times New Roman" w:cs="Times New Roman"/>
                <w:szCs w:val="28"/>
              </w:rPr>
              <w:t>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большой агропромышленный  потенциал;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сохранение стабильности на основных промышленных предприятиях;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наличие средне-профессионального учебного заведения;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зависимость основных предприятий района от внешних факторов: конъюнктуры рынков и цен на рынке сырья, услуги естественных монополий;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старение основных фондов предприятий района - уровень износа на предприятиях о</w:t>
            </w:r>
            <w:r w:rsidR="00A60B44">
              <w:rPr>
                <w:rFonts w:ascii="Times New Roman" w:hAnsi="Times New Roman" w:cs="Times New Roman"/>
                <w:szCs w:val="28"/>
              </w:rPr>
              <w:t>брабатывающих производств в 2017 году  составил 8</w:t>
            </w:r>
            <w:r w:rsidRPr="00727D7D">
              <w:rPr>
                <w:rFonts w:ascii="Times New Roman" w:hAnsi="Times New Roman" w:cs="Times New Roman"/>
                <w:szCs w:val="28"/>
              </w:rPr>
              <w:t xml:space="preserve">0%, на предприятиях, производящих и распределяющих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 xml:space="preserve">электроэнергию, газ и воду – 64%; 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неполная загрузка производственных мощностей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недостаточный уровень технического перевооружения на ряде предприятий;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дефицит отдельных категорий инженерных и рабочих специальностей на рынке труда 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использование свободных производственных площадей для инвестирования;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системное привлечение инвестиций путем продвижения инвестиционного паспорта района;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модернизация и техническое перевооружение действующих производств;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увеличение производительности труда за счет повышения уровня автоматизации технологического оборудования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вовлечение с аграрный  сектор имеющегося незанятого в экономике трудоспособного населения, привлечение трудовых ресурсов в экономику района, работающих в других  регионах;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Угрозы</w:t>
            </w:r>
          </w:p>
          <w:p w:rsidR="00727D7D" w:rsidRPr="00727D7D" w:rsidRDefault="00727D7D" w:rsidP="00A60B4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неспособность большинства предприятий осуществить техническое перевооружение производств из-за недостатка собственных средств и одновременно высоких ставок по банковским кредитам;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старение трудовых ресурсов предприятий;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3.Развитие потребительского рынка.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устойчивый рост объемов розничного оборота и платных услуг;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развитая инфраструктура торговли, общественного питания, платных услуг населению города;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высокая обеспеченность торговой площадью;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развитие конкуренции среди предприятий торговли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 xml:space="preserve">недостаточность ассортиментного ряда товаров, учитывающего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покупательский спрос различных слоев населения;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совершенствование организации торговли путем изменения форм их специализации, внедрение прогрессивных методов продажи и услуг.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наполнение рынка дешевой продукцией;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проникновение на рынок низкокачественной продукции;</w:t>
            </w:r>
          </w:p>
        </w:tc>
      </w:tr>
      <w:tr w:rsidR="00727D7D" w:rsidRPr="00727D7D" w:rsidTr="00A60B44">
        <w:tc>
          <w:tcPr>
            <w:tcW w:w="9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727D7D">
            <w:pPr>
              <w:pStyle w:val="a4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4.Качество жизни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4.1.Уровень жилищно-коммунального  обеспечения.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A60B44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развитая сеть услуг жилищно-коммунальных предприятий;</w:t>
            </w:r>
          </w:p>
          <w:p w:rsidR="00727D7D" w:rsidRPr="00727D7D" w:rsidRDefault="00A60B44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 xml:space="preserve">реализация районных целевых программ по направлениям: </w:t>
            </w:r>
            <w:r w:rsidR="00727D7D">
              <w:rPr>
                <w:rFonts w:ascii="Times New Roman" w:hAnsi="Times New Roman" w:cs="Times New Roman"/>
                <w:szCs w:val="28"/>
              </w:rPr>
              <w:t xml:space="preserve">   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обеспечение населения питьевой водой;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активный рынок жилья;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недостаточные темпы развития инженерной инфраструктуры для жилищного строительства;</w:t>
            </w:r>
          </w:p>
          <w:p w:rsidR="00727D7D" w:rsidRPr="00727D7D" w:rsidRDefault="00727D7D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высокий уровень износа сетей теплоснабжения и водоснабжения;</w:t>
            </w:r>
          </w:p>
          <w:p w:rsidR="00727D7D" w:rsidRPr="00727D7D" w:rsidRDefault="00727D7D" w:rsidP="00152754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низкий уровень внедрения новых технологий;</w:t>
            </w:r>
            <w:r w:rsidR="00152754">
              <w:rPr>
                <w:rFonts w:ascii="Times New Roman" w:hAnsi="Times New Roman" w:cs="Times New Roman"/>
                <w:szCs w:val="28"/>
              </w:rPr>
              <w:t xml:space="preserve"> отток</w:t>
            </w:r>
            <w:r w:rsidRPr="00727D7D">
              <w:rPr>
                <w:rFonts w:ascii="Times New Roman" w:hAnsi="Times New Roman" w:cs="Times New Roman"/>
                <w:szCs w:val="28"/>
              </w:rPr>
              <w:t xml:space="preserve"> высококвалифицированных кадров;</w:t>
            </w:r>
          </w:p>
          <w:p w:rsidR="00727D7D" w:rsidRPr="00727D7D" w:rsidRDefault="00152754" w:rsidP="0015275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состояние улично-дорожной сети;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осуществление мероприятий по реформированию жилищно-коммунального хозяйства;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расширение конкуренции в жилищно-коммунальной сфере;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расширение сферы услуг;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внедрение новых технологий по эксплуатации и строительству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коммунальных систем;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lastRenderedPageBreak/>
              <w:t xml:space="preserve">    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повышение вероятности возникновения аварий на объектах жилищно-коммунального хозяйства, связанных с нарастающим ветшанием основных фондов;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рост тарифов на электроэнергию и газ, как результат,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повышение стоимости услуг;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4.2.Уровень социального обеспечения.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наличие развитой сети муниципальных учреждений сферы социального обслуживания;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недостаточное развитие материально-технической базы учреждений социальной сферы;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727D7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4.3.Уровень образования.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доступность образовательных услуг, наличие развитой сети образовательных учреждений;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наличие системы социальной поддержки учащихся (питание, поддержка детей сирот,  летний отдых);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реализация приоритетного национального проекта «Образование»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развитие материально-технической базы;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высокий уровень подготовки кадров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старение </w:t>
            </w:r>
            <w:r w:rsidR="00152754">
              <w:rPr>
                <w:rFonts w:ascii="Times New Roman" w:hAnsi="Times New Roman" w:cs="Times New Roman"/>
                <w:szCs w:val="28"/>
              </w:rPr>
              <w:t xml:space="preserve">и дефицит </w:t>
            </w:r>
            <w:r w:rsidRPr="00727D7D">
              <w:rPr>
                <w:rFonts w:ascii="Times New Roman" w:hAnsi="Times New Roman" w:cs="Times New Roman"/>
                <w:szCs w:val="28"/>
              </w:rPr>
              <w:t>педагогических кадров;</w:t>
            </w:r>
          </w:p>
          <w:p w:rsidR="00727D7D" w:rsidRDefault="00152754" w:rsidP="0015275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недостаточно эффективно действует система непрерывного образования;</w:t>
            </w:r>
          </w:p>
          <w:p w:rsidR="00152754" w:rsidRPr="00727D7D" w:rsidRDefault="00152754" w:rsidP="00152754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низкий уровень гражданской ответственности учащихся, формирования у школьников чувств патриотизма, ценностных ориентации, мотивации к здоровому образу жтзни.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повышение эффективности использования существующей материально-технической базы;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совершенствование оплаты труда в соответствии с его качеством;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привлечение внебюджетных средств в образовательную сферу;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совершенствование управления образовательными процессами;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ограниченные возможности государственной поддержки системы образования может привести к снижению качества образования;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«старение» педагогических кадров в связи с непривлекательностью профессии (низкая зарплата) является сдерживающим фактором внедрения новых образовательных программ;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4.4.Уровень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здравоохранения.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 xml:space="preserve">Развитая лечебная сеть,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обеспечивающая медицинскую помощь населению в пределах  государственных гарантий оказания бесплатной медицинской помощи;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эффективная профилактическая  деятельность. Осуществление диспансеризации и вакцинации населения;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развитие материально-технической базы здравоохранения;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 xml:space="preserve">высокий уровень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смертности населения в трудоспособном возрасте;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высокий уровень заболеваемости населения;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Развитие и внедрение перспективных высокотехнологичных видов медицинской помощи на базе имеющихся ЛПУ;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Формирование здорового образа жизни путем профилактической работы и приобщения населения к занятиям физической культурой и спортом;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>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Последствия радиационного загрязнения территории, что привело к увеличению заболеваемости населения;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4.5 Уровень развития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культуры;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разветвленная сеть учреждений культуры, позволяющих организовать досуг широкого круга граждан;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наличие сильных творческих коллективов;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развитие народных промыслов;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недостаточное финансирование отрасли;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низкий уровень заработной платы;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слабое обеспечение информационно-компьютерной техникой и программными продуктами учреждений культуры для разработки и внедрения новых форм и методов в сфере культуры;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сохранение культурного и исторического наследия и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дальнейшее развитие народных традиций;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lastRenderedPageBreak/>
              <w:t xml:space="preserve">     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Темпы разрушения культурного наследия </w:t>
            </w: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(памятников истории и культуры) опережают темпы восстановления и реконструкции, что приводит к ухудшению состояния фонда;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lastRenderedPageBreak/>
              <w:t>4.6.Уровень экологической безопасности.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наличие природных лесопосадок;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достаточное озеленение;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отсутствие полигона твердых бытовых отходов;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отсутствие очистных сооружений;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19736F" w:rsidP="0019736F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5 </w:t>
            </w:r>
            <w:r w:rsidR="00727D7D" w:rsidRPr="00727D7D">
              <w:rPr>
                <w:rFonts w:ascii="Times New Roman" w:hAnsi="Times New Roman" w:cs="Times New Roman"/>
                <w:szCs w:val="28"/>
              </w:rPr>
              <w:t>.Рынок труда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 и уровень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 жизни населения.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рост образовательного уровня трудовых ресурсов;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стабилизация показателя уровень официальной безработицы;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 xml:space="preserve">отсутствие просроченной задолженности по оплате труда 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отсутствие положительных тенденций по основным показателям демографического развития района;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отток кадров в регионы с более высоким уровнем заработной платы;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рост уровня безработицы и социальной напряженности на рынке труда;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несоответствие спроса и предложения на рынке труда;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низкий уровень заработной платы;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высокая дифференциация заработной платы в различных секторах экономики;</w:t>
            </w:r>
          </w:p>
        </w:tc>
      </w:tr>
      <w:tr w:rsidR="00727D7D" w:rsidRPr="00727D7D" w:rsidTr="00A60B44"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Возможности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возможность привлечения предприятиями трудовых ресурсов из-за пределов района;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  Угрозы</w:t>
            </w:r>
          </w:p>
          <w:p w:rsidR="00727D7D" w:rsidRPr="00727D7D" w:rsidRDefault="00727D7D" w:rsidP="002A35A9">
            <w:pPr>
              <w:pStyle w:val="a4"/>
              <w:ind w:firstLine="540"/>
              <w:rPr>
                <w:rFonts w:ascii="Times New Roman" w:hAnsi="Times New Roman" w:cs="Times New Roman"/>
                <w:b/>
                <w:szCs w:val="28"/>
              </w:rPr>
            </w:pPr>
            <w:r w:rsidRPr="00727D7D">
              <w:rPr>
                <w:rFonts w:ascii="Times New Roman" w:hAnsi="Times New Roman" w:cs="Times New Roman"/>
                <w:szCs w:val="28"/>
              </w:rPr>
              <w:t>в условиях ожидаемого экономического роста сокращение численности трудоспособного населения обострит дефицит рабочей силы;</w:t>
            </w:r>
            <w:r w:rsidRPr="00727D7D">
              <w:rPr>
                <w:rFonts w:ascii="Times New Roman" w:hAnsi="Times New Roman" w:cs="Times New Roman"/>
                <w:b/>
                <w:szCs w:val="28"/>
              </w:rPr>
              <w:t xml:space="preserve">  </w:t>
            </w:r>
          </w:p>
        </w:tc>
      </w:tr>
    </w:tbl>
    <w:p w:rsidR="00D3709E" w:rsidRPr="00727D7D" w:rsidRDefault="00D3709E" w:rsidP="00D3709E">
      <w:pPr>
        <w:rPr>
          <w:sz w:val="28"/>
          <w:szCs w:val="28"/>
        </w:rPr>
      </w:pPr>
    </w:p>
    <w:sectPr w:rsidR="00D3709E" w:rsidRPr="00727D7D" w:rsidSect="009A637C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804" w:rsidRDefault="009A3804" w:rsidP="00823C0F">
      <w:r>
        <w:separator/>
      </w:r>
    </w:p>
  </w:endnote>
  <w:endnote w:type="continuationSeparator" w:id="1">
    <w:p w:rsidR="009A3804" w:rsidRDefault="009A3804" w:rsidP="0082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804" w:rsidRDefault="009A3804" w:rsidP="00823C0F">
      <w:r>
        <w:separator/>
      </w:r>
    </w:p>
  </w:footnote>
  <w:footnote w:type="continuationSeparator" w:id="1">
    <w:p w:rsidR="009A3804" w:rsidRDefault="009A3804" w:rsidP="00823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C0F" w:rsidRDefault="00823C0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6107B"/>
    <w:multiLevelType w:val="hybridMultilevel"/>
    <w:tmpl w:val="B72A5B8C"/>
    <w:lvl w:ilvl="0" w:tplc="77DA52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DB6B5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D23A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041D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D8AEC3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C6B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EE687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10C155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7F61E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09E"/>
    <w:rsid w:val="00152754"/>
    <w:rsid w:val="0019736F"/>
    <w:rsid w:val="00727D7D"/>
    <w:rsid w:val="00823C0F"/>
    <w:rsid w:val="009A3804"/>
    <w:rsid w:val="009A637C"/>
    <w:rsid w:val="00A60B44"/>
    <w:rsid w:val="00B95A28"/>
    <w:rsid w:val="00BF7EC3"/>
    <w:rsid w:val="00D3709E"/>
    <w:rsid w:val="00D82962"/>
    <w:rsid w:val="00D90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3709E"/>
    <w:pPr>
      <w:keepNext/>
      <w:spacing w:before="120" w:after="120"/>
      <w:ind w:firstLine="720"/>
      <w:jc w:val="both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2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3709E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character" w:customStyle="1" w:styleId="a3">
    <w:name w:val="Основной текст Знак"/>
    <w:aliases w:val="bt Знак"/>
    <w:basedOn w:val="a0"/>
    <w:link w:val="a4"/>
    <w:locked/>
    <w:rsid w:val="00D3709E"/>
    <w:rPr>
      <w:sz w:val="28"/>
      <w:szCs w:val="24"/>
    </w:rPr>
  </w:style>
  <w:style w:type="paragraph" w:styleId="a4">
    <w:name w:val="Body Text"/>
    <w:aliases w:val="bt"/>
    <w:basedOn w:val="a"/>
    <w:link w:val="a3"/>
    <w:unhideWhenUsed/>
    <w:rsid w:val="00D3709E"/>
    <w:pPr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7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D370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37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296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7">
    <w:name w:val="Hyperlink"/>
    <w:uiPriority w:val="99"/>
    <w:rsid w:val="00D82962"/>
    <w:rPr>
      <w:color w:val="000080"/>
      <w:u w:val="single"/>
    </w:rPr>
  </w:style>
  <w:style w:type="character" w:customStyle="1" w:styleId="apple-converted-space">
    <w:name w:val="apple-converted-space"/>
    <w:basedOn w:val="a0"/>
    <w:rsid w:val="00D82962"/>
  </w:style>
  <w:style w:type="paragraph" w:styleId="a8">
    <w:name w:val="Normal (Web)"/>
    <w:basedOn w:val="a"/>
    <w:uiPriority w:val="99"/>
    <w:rsid w:val="00D82962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qFormat/>
    <w:rsid w:val="00D8296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829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29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23C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23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823C0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23C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3709E"/>
    <w:pPr>
      <w:keepNext/>
      <w:spacing w:before="120" w:after="120"/>
      <w:ind w:firstLine="720"/>
      <w:jc w:val="both"/>
      <w:outlineLvl w:val="1"/>
    </w:pPr>
    <w:rPr>
      <w:rFonts w:ascii="Arial" w:hAnsi="Arial" w:cs="Arial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3709E"/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character" w:customStyle="1" w:styleId="a3">
    <w:name w:val="Основной текст Знак"/>
    <w:aliases w:val="bt Знак1"/>
    <w:basedOn w:val="a0"/>
    <w:link w:val="a4"/>
    <w:semiHidden/>
    <w:locked/>
    <w:rsid w:val="00D3709E"/>
    <w:rPr>
      <w:sz w:val="28"/>
      <w:szCs w:val="24"/>
    </w:rPr>
  </w:style>
  <w:style w:type="paragraph" w:styleId="a4">
    <w:name w:val="Body Text"/>
    <w:aliases w:val="bt"/>
    <w:basedOn w:val="a"/>
    <w:link w:val="a3"/>
    <w:semiHidden/>
    <w:unhideWhenUsed/>
    <w:rsid w:val="00D3709E"/>
    <w:pPr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7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D370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370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934_%D0%B3%D0%BE%D0%B4" TargetMode="External"/><Relationship Id="rId18" Type="http://schemas.openxmlformats.org/officeDocument/2006/relationships/hyperlink" Target="https://ru.wikipedia.org/wiki/1963_%D0%B3%D0%BE%D0%B4" TargetMode="External"/><Relationship Id="rId26" Type="http://schemas.openxmlformats.org/officeDocument/2006/relationships/hyperlink" Target="https://ru.wikipedia.org/wiki/%D0%9F%D0%BE%D0%BA%D1%80%D0%BE%D0%B2%D1%81%D0%BA%D0%B8%D0%B9_%D1%80%D0%B0%D0%B9%D0%BE%D0%BD_(%D0%9E%D1%80%D0%BB%D0%BE%D0%B2%D1%81%D0%BA%D0%B0%D1%8F_%D0%BE%D0%B1%D0%BB%D0%B0%D1%81%D1%82%D1%8C)" TargetMode="External"/><Relationship Id="rId39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3%D0%BB%D0%B0%D0%B7%D1%83%D0%BD%D0%BE%D0%B2%D1%81%D0%BA%D0%B8%D0%B9_%D1%80%D0%B0%D0%B9%D0%BE%D0%BD" TargetMode="External"/><Relationship Id="rId34" Type="http://schemas.openxmlformats.org/officeDocument/2006/relationships/image" Target="media/image2.jpe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microsoft.com/office/2007/relationships/stylesWithEffects" Target="stylesWithEffects.xml"/><Relationship Id="rId7" Type="http://schemas.openxmlformats.org/officeDocument/2006/relationships/hyperlink" Target="https://ru.wikipedia.org/wiki/30_%D0%B8%D1%8E%D0%BB%D1%8F" TargetMode="External"/><Relationship Id="rId12" Type="http://schemas.openxmlformats.org/officeDocument/2006/relationships/hyperlink" Target="https://ru.wikipedia.org/wiki/13_%D0%B8%D1%8E%D0%BD%D1%8F" TargetMode="External"/><Relationship Id="rId17" Type="http://schemas.openxmlformats.org/officeDocument/2006/relationships/hyperlink" Target="https://ru.wikipedia.org/wiki/%D0%9E%D1%80%D0%BB%D0%BE%D0%B2%D1%81%D0%BA%D0%B0%D1%8F_%D0%BE%D0%B1%D0%BB%D0%B0%D1%81%D1%82%D1%8C" TargetMode="External"/><Relationship Id="rId25" Type="http://schemas.openxmlformats.org/officeDocument/2006/relationships/hyperlink" Target="https://ru.wikipedia.org/wiki/%D0%93%D0%BB%D0%B0%D0%B7%D1%83%D0%BD%D0%BE%D0%B2%D1%81%D0%BA%D0%B8%D0%B9_%D1%80%D0%B0%D0%B9%D0%BE%D0%BD" TargetMode="External"/><Relationship Id="rId33" Type="http://schemas.openxmlformats.org/officeDocument/2006/relationships/hyperlink" Target="https://ru.wikipedia.org/wiki/1942_%D0%B3%D0%BE%D0%B4" TargetMode="External"/><Relationship Id="rId38" Type="http://schemas.openxmlformats.org/officeDocument/2006/relationships/image" Target="media/image6.jpeg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37_%D0%B3%D0%BE%D0%B4" TargetMode="External"/><Relationship Id="rId20" Type="http://schemas.openxmlformats.org/officeDocument/2006/relationships/hyperlink" Target="https://ru.wikipedia.org/wiki/%D0%9C%D0%B0%D0%BB%D0%BE%D0%B0%D1%80%D1%85%D0%B0%D0%BD%D0%B3%D0%B5%D0%BB%D1%8C%D1%81%D0%BA_(%D0%9E%D1%80%D0%BB%D0%BE%D0%B2%D1%81%D0%BA%D0%B0%D1%8F_%D0%BE%D0%B1%D0%BB%D0%B0%D1%81%D1%82%D1%8C)" TargetMode="External"/><Relationship Id="rId29" Type="http://schemas.openxmlformats.org/officeDocument/2006/relationships/hyperlink" Target="https://ru.wikipedia.org/wiki/%D0%9C%D1%83%D0%BD%D0%B8%D1%86%D0%B8%D0%BF%D0%B0%D0%BB%D1%8C%D0%BD%D1%8B%D0%B9_%D1%80%D0%B0%D0%B9%D0%BE%D0%BD" TargetMode="External"/><Relationship Id="rId41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6%D0%B5%D0%BD%D1%82%D1%80%D0%B0%D0%BB%D1%8C%D0%BD%D0%BE-%D0%A7%D0%B5%D1%80%D0%BD%D0%BE%D0%B7%D1%91%D0%BC%D0%BD%D0%B0%D1%8F_%D0%BE%D0%B1%D0%BB%D0%B0%D1%81%D1%82%D1%8C" TargetMode="External"/><Relationship Id="rId24" Type="http://schemas.openxmlformats.org/officeDocument/2006/relationships/hyperlink" Target="https://ru.wikipedia.org/wiki/1965_%D0%B3%D0%BE%D0%B4" TargetMode="External"/><Relationship Id="rId32" Type="http://schemas.openxmlformats.org/officeDocument/2006/relationships/hyperlink" Target="https://ru.wikipedia.org/wiki/%D0%9F%D0%BE%D0%BB%D0%BA%D0%BE%D0%B2%D0%BD%D0%B8%D0%BA" TargetMode="External"/><Relationship Id="rId37" Type="http://schemas.openxmlformats.org/officeDocument/2006/relationships/image" Target="media/image5.jpeg"/><Relationship Id="rId40" Type="http://schemas.openxmlformats.org/officeDocument/2006/relationships/image" Target="media/image8.jpeg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27_%D1%81%D0%B5%D0%BD%D1%82%D1%8F%D0%B1%D1%80%D1%8F" TargetMode="External"/><Relationship Id="rId23" Type="http://schemas.openxmlformats.org/officeDocument/2006/relationships/hyperlink" Target="https://ru.wikipedia.org/wiki/12_%D1%8F%D0%BD%D0%B2%D0%B0%D1%80%D1%8F" TargetMode="External"/><Relationship Id="rId28" Type="http://schemas.openxmlformats.org/officeDocument/2006/relationships/hyperlink" Target="https://ru.wikipedia.org/wiki/2006_%D0%B3%D0%BE%D0%B4" TargetMode="External"/><Relationship Id="rId36" Type="http://schemas.openxmlformats.org/officeDocument/2006/relationships/image" Target="media/image4.jpeg"/><Relationship Id="rId49" Type="http://schemas.openxmlformats.org/officeDocument/2006/relationships/theme" Target="theme/theme1.xml"/><Relationship Id="rId10" Type="http://schemas.openxmlformats.org/officeDocument/2006/relationships/hyperlink" Target="https://ru.wikipedia.org/wiki/%D0%9E%D1%80%D0%BB%D0%BE%D0%B2%D1%81%D0%BA%D0%B8%D0%B9_%D0%BE%D0%BA%D1%80%D1%83%D0%B3" TargetMode="External"/><Relationship Id="rId19" Type="http://schemas.openxmlformats.org/officeDocument/2006/relationships/hyperlink" Target="https://ru.wikipedia.org/wiki/%D0%94%D0%BC%D0%B8%D1%82%D1%80%D0%BE%D0%B2%D1%81%D0%BA" TargetMode="External"/><Relationship Id="rId31" Type="http://schemas.openxmlformats.org/officeDocument/2006/relationships/hyperlink" Target="https://ru.wikipedia.org/wiki/%D0%A1%D1%83%D1%87%D0%BA%D0%BE%D0%B2,_%D0%91%D0%BE%D1%80%D0%B8%D1%81_%D0%97%D0%B0%D1%85%D0%B0%D1%80%D0%BE%D0%B2%D0%B8%D1%87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7%D0%BC%D0%B8%D1%91%D0%B2%D0%BA%D0%B0" TargetMode="External"/><Relationship Id="rId14" Type="http://schemas.openxmlformats.org/officeDocument/2006/relationships/hyperlink" Target="https://ru.wikipedia.org/wiki/%D0%9A%D1%83%D1%80%D1%81%D0%BA%D0%B0%D1%8F_%D0%BE%D0%B1%D0%BB%D0%B0%D1%81%D1%82%D1%8C" TargetMode="External"/><Relationship Id="rId22" Type="http://schemas.openxmlformats.org/officeDocument/2006/relationships/hyperlink" Target="https://ru.wikipedia.org/wiki/%D0%9F%D0%BE%D0%BA%D1%80%D0%BE%D0%B2%D1%81%D0%BA%D0%B8%D0%B9_%D1%80%D0%B0%D0%B9%D0%BE%D0%BD_(%D0%9E%D1%80%D0%BB%D0%BE%D0%B2%D1%81%D0%BA%D0%B0%D1%8F_%D0%BE%D0%B1%D0%BB%D0%B0%D1%81%D1%82%D1%8C)" TargetMode="External"/><Relationship Id="rId27" Type="http://schemas.openxmlformats.org/officeDocument/2006/relationships/hyperlink" Target="https://ru.wikipedia.org/wiki/1_%D1%8F%D0%BD%D0%B2%D0%B0%D1%80%D1%8F" TargetMode="External"/><Relationship Id="rId30" Type="http://schemas.openxmlformats.org/officeDocument/2006/relationships/image" Target="media/image1.jpeg"/><Relationship Id="rId35" Type="http://schemas.openxmlformats.org/officeDocument/2006/relationships/image" Target="media/image3.jpeg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hyperlink" Target="https://ru.wikipedia.org/wiki/1928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2017-12-01T06:09:00Z</dcterms:created>
  <dcterms:modified xsi:type="dcterms:W3CDTF">2017-12-01T06:50:00Z</dcterms:modified>
</cp:coreProperties>
</file>